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sup. bianco</w:t>
      </w:r>
    </w:p>
    <w:p/>
    <w:p>
      <w:pPr/>
      <w:r>
        <w:rPr/>
        <w:t xml:space="preserve">Dimensioni (Ø x H): 129 x 70 mm; Con rilevatore di movimento: Sì; Garanzia del produttore: 5 anni; Impostazioni tramite: Bus, Software ETS, Smart Remote; Con telecomando: No; Variante: KNX - sup. bianco; VPE1, EAN: 4007841088019;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 superficie, Soffitto; Grado di protezione: IP54; Temperatura ambiente: da -20 fino a 50 °C; Materiale: Plastica; Con accoppiamento bus: Sì;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presenza; Regolazione crepuscolare: 2 – 800 lx; Funzioni KNX: Livello di luminosità, Uscita luce 2x, Regolazione per mantenere luce costante, Interruttori crepuscolari, Funzione luce di base, Uscita HVAC, Porta logica, Uscita presenza, Protezione dal sabotaggio, Funzione giorno / funzione notte; Tipo di collegamento in rete: master/master; Collegamento in rete via: Cavo; Corrente nominale: 10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088019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KNX -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2025-04-03T01:55:24+02:00</dcterms:created>
  <dcterms:modified xsi:type="dcterms:W3CDTF">2025-04-03T01:55:24+02:00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